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7FD" w:rsidRDefault="007E72C3" w:rsidP="004827FD">
      <w:pPr>
        <w:spacing w:line="482" w:lineRule="auto"/>
        <w:ind w:left="120" w:right="668"/>
        <w:jc w:val="center"/>
        <w:rPr>
          <w:b/>
          <w:sz w:val="28"/>
        </w:rPr>
      </w:pPr>
      <w:r>
        <w:rPr>
          <w:b/>
          <w:sz w:val="28"/>
        </w:rPr>
        <w:t>The Condition of Accepting Foreign Student in</w:t>
      </w:r>
      <w:r w:rsidR="004827FD">
        <w:rPr>
          <w:b/>
          <w:sz w:val="28"/>
        </w:rPr>
        <w:t xml:space="preserve"> </w:t>
      </w:r>
    </w:p>
    <w:p w:rsidR="004827FD" w:rsidRDefault="004827FD" w:rsidP="004827FD">
      <w:pPr>
        <w:spacing w:line="482" w:lineRule="auto"/>
        <w:ind w:left="120" w:right="668"/>
        <w:jc w:val="center"/>
        <w:rPr>
          <w:b/>
          <w:sz w:val="28"/>
        </w:rPr>
      </w:pPr>
      <w:r>
        <w:fldChar w:fldCharType="begin"/>
      </w:r>
      <w:r>
        <w:instrText xml:space="preserve"> HYPERLINK "http://vcr.medilam.ac.ir/cmrc" </w:instrText>
      </w:r>
      <w:r>
        <w:fldChar w:fldCharType="separate"/>
      </w:r>
      <w:r w:rsidRPr="00A03811">
        <w:rPr>
          <w:b/>
          <w:sz w:val="28"/>
          <w:highlight w:val="yellow"/>
        </w:rPr>
        <w:t>Clinical Microbiology Research Center,</w:t>
      </w:r>
    </w:p>
    <w:p w:rsidR="004827FD" w:rsidRPr="004827FD" w:rsidRDefault="004827FD" w:rsidP="004827FD">
      <w:pPr>
        <w:spacing w:line="482" w:lineRule="auto"/>
        <w:ind w:left="120" w:right="668"/>
        <w:jc w:val="center"/>
        <w:rPr>
          <w:b/>
          <w:sz w:val="28"/>
        </w:rPr>
      </w:pPr>
      <w:bookmarkStart w:id="0" w:name="_GoBack"/>
      <w:bookmarkEnd w:id="0"/>
      <w:proofErr w:type="spellStart"/>
      <w:r w:rsidRPr="004827FD">
        <w:rPr>
          <w:b/>
          <w:sz w:val="28"/>
        </w:rPr>
        <w:t>Ilam</w:t>
      </w:r>
      <w:proofErr w:type="spellEnd"/>
      <w:r w:rsidRPr="004827FD">
        <w:rPr>
          <w:b/>
          <w:sz w:val="28"/>
        </w:rPr>
        <w:t xml:space="preserve"> University of Medical Sciences,</w:t>
      </w:r>
      <w:r>
        <w:fldChar w:fldCharType="end"/>
      </w:r>
    </w:p>
    <w:p w:rsidR="002A0D60" w:rsidRDefault="007E72C3" w:rsidP="002A0D60">
      <w:pPr>
        <w:spacing w:line="482" w:lineRule="auto"/>
        <w:ind w:left="120" w:right="668"/>
        <w:rPr>
          <w:b/>
          <w:sz w:val="28"/>
        </w:rPr>
      </w:pPr>
      <w:r>
        <w:rPr>
          <w:b/>
          <w:sz w:val="28"/>
        </w:rPr>
        <w:t xml:space="preserve"> </w:t>
      </w:r>
    </w:p>
    <w:p w:rsidR="002B1A14" w:rsidRDefault="007E72C3" w:rsidP="002A0D60">
      <w:pPr>
        <w:spacing w:line="482" w:lineRule="auto"/>
        <w:ind w:left="120" w:right="668"/>
        <w:rPr>
          <w:b/>
          <w:sz w:val="28"/>
        </w:rPr>
      </w:pPr>
      <w:r>
        <w:rPr>
          <w:b/>
          <w:sz w:val="28"/>
        </w:rPr>
        <w:t>The General Condition of Studying Applicants</w:t>
      </w:r>
    </w:p>
    <w:p w:rsidR="00EE2781" w:rsidRDefault="00EE2781" w:rsidP="002A0D60">
      <w:pPr>
        <w:pStyle w:val="BodyText"/>
        <w:spacing w:line="360" w:lineRule="auto"/>
        <w:ind w:left="120" w:right="315" w:firstLine="359"/>
        <w:jc w:val="both"/>
      </w:pPr>
      <w:r w:rsidRPr="00EE2781">
        <w:t>Having the certificate</w:t>
      </w:r>
      <w:r w:rsidR="00240C6A">
        <w:t xml:space="preserve"> of course completion in</w:t>
      </w:r>
      <w:r w:rsidRPr="00EE2781">
        <w:t xml:space="preserve"> bachelor, master   respectively, for studying applicants in master</w:t>
      </w:r>
      <w:r w:rsidR="008B7A14">
        <w:t xml:space="preserve"> and</w:t>
      </w:r>
      <w:r w:rsidRPr="00EE2781">
        <w:t xml:space="preserve"> Ph.D. </w:t>
      </w:r>
    </w:p>
    <w:p w:rsidR="002B1A14" w:rsidRDefault="007E72C3" w:rsidP="002A0D60">
      <w:pPr>
        <w:pStyle w:val="BodyText"/>
        <w:spacing w:line="360" w:lineRule="auto"/>
        <w:ind w:left="120" w:right="315" w:firstLine="359"/>
        <w:jc w:val="both"/>
      </w:pPr>
      <w:r>
        <w:t>Be perfectly familiar to Persian language (with regard to teaching in different courses in Persian language). Of course, in this regard, some scholarships are considered for the applicants in short-term courses in Persian language. After the final admission and register, the applicants will be introduced to the official legal centers of Persian language teaching. Receiving and presenting the Persian language ending up courses certificate is required for the educational applicants who have no enough acquaintance to the mentioned language.</w:t>
      </w:r>
    </w:p>
    <w:p w:rsidR="002B1A14" w:rsidRDefault="007E72C3">
      <w:pPr>
        <w:pStyle w:val="ListParagraph"/>
        <w:numPr>
          <w:ilvl w:val="0"/>
          <w:numId w:val="2"/>
        </w:numPr>
        <w:tabs>
          <w:tab w:val="left" w:pos="841"/>
        </w:tabs>
        <w:spacing w:before="1"/>
        <w:ind w:hanging="361"/>
        <w:rPr>
          <w:sz w:val="28"/>
        </w:rPr>
      </w:pPr>
      <w:r>
        <w:rPr>
          <w:sz w:val="28"/>
        </w:rPr>
        <w:t>The financial ability to pay the educational</w:t>
      </w:r>
      <w:r>
        <w:rPr>
          <w:spacing w:val="-7"/>
          <w:sz w:val="28"/>
        </w:rPr>
        <w:t xml:space="preserve"> </w:t>
      </w:r>
      <w:proofErr w:type="spellStart"/>
      <w:r>
        <w:rPr>
          <w:sz w:val="28"/>
        </w:rPr>
        <w:t>inititions</w:t>
      </w:r>
      <w:proofErr w:type="spellEnd"/>
    </w:p>
    <w:p w:rsidR="002B1A14" w:rsidRDefault="002B1A14">
      <w:pPr>
        <w:pStyle w:val="BodyText"/>
      </w:pPr>
    </w:p>
    <w:p w:rsidR="002B1A14" w:rsidRDefault="007E72C3">
      <w:pPr>
        <w:pStyle w:val="ListParagraph"/>
        <w:numPr>
          <w:ilvl w:val="0"/>
          <w:numId w:val="2"/>
        </w:numPr>
        <w:tabs>
          <w:tab w:val="left" w:pos="841"/>
        </w:tabs>
        <w:ind w:hanging="361"/>
        <w:rPr>
          <w:sz w:val="28"/>
        </w:rPr>
      </w:pPr>
      <w:r>
        <w:rPr>
          <w:sz w:val="28"/>
        </w:rPr>
        <w:t>Having no legal forbiddance for accommodation in</w:t>
      </w:r>
      <w:r>
        <w:rPr>
          <w:spacing w:val="-4"/>
          <w:sz w:val="28"/>
        </w:rPr>
        <w:t xml:space="preserve"> </w:t>
      </w:r>
      <w:r>
        <w:rPr>
          <w:sz w:val="28"/>
        </w:rPr>
        <w:t>Iran</w:t>
      </w:r>
    </w:p>
    <w:p w:rsidR="002A0D60" w:rsidRDefault="002A0D60" w:rsidP="002A0D60">
      <w:pPr>
        <w:pStyle w:val="Heading1"/>
        <w:tabs>
          <w:tab w:val="left" w:pos="841"/>
        </w:tabs>
        <w:ind w:left="0" w:firstLine="0"/>
        <w:rPr>
          <w:b w:val="0"/>
          <w:bCs w:val="0"/>
        </w:rPr>
      </w:pPr>
    </w:p>
    <w:p w:rsidR="002B1A14" w:rsidRDefault="007E72C3" w:rsidP="002A0D60">
      <w:pPr>
        <w:pStyle w:val="Heading1"/>
        <w:tabs>
          <w:tab w:val="left" w:pos="841"/>
        </w:tabs>
        <w:ind w:left="0" w:firstLine="0"/>
      </w:pPr>
      <w:r>
        <w:t>The Required</w:t>
      </w:r>
      <w:r>
        <w:rPr>
          <w:spacing w:val="-1"/>
        </w:rPr>
        <w:t xml:space="preserve"> </w:t>
      </w:r>
      <w:r>
        <w:t>Documents</w:t>
      </w:r>
    </w:p>
    <w:p w:rsidR="002B1A14" w:rsidRDefault="002B1A14">
      <w:pPr>
        <w:pStyle w:val="BodyText"/>
        <w:spacing w:before="6"/>
        <w:rPr>
          <w:b/>
          <w:sz w:val="27"/>
        </w:rPr>
      </w:pPr>
    </w:p>
    <w:p w:rsidR="002B1A14" w:rsidRDefault="007E72C3">
      <w:pPr>
        <w:pStyle w:val="ListParagraph"/>
        <w:numPr>
          <w:ilvl w:val="0"/>
          <w:numId w:val="2"/>
        </w:numPr>
        <w:tabs>
          <w:tab w:val="left" w:pos="841"/>
        </w:tabs>
        <w:spacing w:before="1"/>
        <w:ind w:hanging="361"/>
        <w:rPr>
          <w:sz w:val="28"/>
        </w:rPr>
      </w:pPr>
      <w:r>
        <w:rPr>
          <w:sz w:val="28"/>
        </w:rPr>
        <w:t>Completion of the application</w:t>
      </w:r>
      <w:r>
        <w:rPr>
          <w:spacing w:val="-2"/>
          <w:sz w:val="28"/>
        </w:rPr>
        <w:t xml:space="preserve"> </w:t>
      </w:r>
      <w:r w:rsidR="00240C6A">
        <w:rPr>
          <w:sz w:val="28"/>
        </w:rPr>
        <w:t>forms</w:t>
      </w:r>
    </w:p>
    <w:p w:rsidR="003B764B" w:rsidRDefault="007E72C3" w:rsidP="003B764B">
      <w:pPr>
        <w:pStyle w:val="BodyText"/>
        <w:spacing w:before="75" w:line="480" w:lineRule="auto"/>
        <w:ind w:right="315"/>
        <w:jc w:val="both"/>
      </w:pPr>
      <w:r>
        <w:t xml:space="preserve">Copy of educational certificates in which the educational </w:t>
      </w:r>
      <w:r w:rsidR="00240C6A">
        <w:t>major, the</w:t>
      </w:r>
      <w:r>
        <w:rPr>
          <w:spacing w:val="20"/>
        </w:rPr>
        <w:t xml:space="preserve"> </w:t>
      </w:r>
      <w:r>
        <w:t>graduate</w:t>
      </w:r>
      <w:r>
        <w:rPr>
          <w:spacing w:val="23"/>
        </w:rPr>
        <w:t xml:space="preserve"> </w:t>
      </w:r>
      <w:r>
        <w:t>date,</w:t>
      </w:r>
      <w:r>
        <w:rPr>
          <w:spacing w:val="20"/>
        </w:rPr>
        <w:t xml:space="preserve"> </w:t>
      </w:r>
      <w:r>
        <w:t>the</w:t>
      </w:r>
      <w:r>
        <w:rPr>
          <w:spacing w:val="23"/>
        </w:rPr>
        <w:t xml:space="preserve"> </w:t>
      </w:r>
      <w:r>
        <w:t>name</w:t>
      </w:r>
      <w:r>
        <w:rPr>
          <w:spacing w:val="22"/>
        </w:rPr>
        <w:t xml:space="preserve"> </w:t>
      </w:r>
      <w:r>
        <w:t>of</w:t>
      </w:r>
      <w:r>
        <w:rPr>
          <w:spacing w:val="23"/>
        </w:rPr>
        <w:t xml:space="preserve"> </w:t>
      </w:r>
      <w:r>
        <w:t>studying</w:t>
      </w:r>
      <w:r>
        <w:rPr>
          <w:spacing w:val="21"/>
        </w:rPr>
        <w:t xml:space="preserve"> </w:t>
      </w:r>
      <w:r>
        <w:t>place,</w:t>
      </w:r>
      <w:r>
        <w:rPr>
          <w:spacing w:val="23"/>
        </w:rPr>
        <w:t xml:space="preserve"> </w:t>
      </w:r>
      <w:r>
        <w:t>and</w:t>
      </w:r>
      <w:r>
        <w:rPr>
          <w:spacing w:val="21"/>
        </w:rPr>
        <w:t xml:space="preserve"> </w:t>
      </w:r>
      <w:r>
        <w:t>the</w:t>
      </w:r>
      <w:r>
        <w:rPr>
          <w:spacing w:val="23"/>
        </w:rPr>
        <w:t xml:space="preserve"> </w:t>
      </w:r>
      <w:r>
        <w:t>applicant’s</w:t>
      </w:r>
      <w:r w:rsidR="003B764B">
        <w:t xml:space="preserve"> scores are included. </w:t>
      </w:r>
    </w:p>
    <w:p w:rsidR="003B764B" w:rsidRDefault="003B764B" w:rsidP="003B764B">
      <w:pPr>
        <w:pStyle w:val="ListParagraph"/>
        <w:numPr>
          <w:ilvl w:val="0"/>
          <w:numId w:val="2"/>
        </w:numPr>
        <w:tabs>
          <w:tab w:val="left" w:pos="829"/>
        </w:tabs>
        <w:spacing w:line="480" w:lineRule="auto"/>
        <w:rPr>
          <w:sz w:val="28"/>
        </w:rPr>
      </w:pPr>
      <w:r w:rsidRPr="00240C6A">
        <w:rPr>
          <w:sz w:val="28"/>
        </w:rPr>
        <w:t>Scan all the applicants’ passport’s pages</w:t>
      </w:r>
    </w:p>
    <w:p w:rsidR="002B1A14" w:rsidRPr="003B764B" w:rsidRDefault="002B1A14" w:rsidP="003B764B">
      <w:pPr>
        <w:tabs>
          <w:tab w:val="left" w:pos="840"/>
          <w:tab w:val="left" w:pos="841"/>
        </w:tabs>
        <w:spacing w:before="24" w:line="640" w:lineRule="atLeast"/>
        <w:ind w:right="321"/>
        <w:rPr>
          <w:sz w:val="28"/>
        </w:rPr>
        <w:sectPr w:rsidR="002B1A14" w:rsidRPr="003B764B">
          <w:footerReference w:type="default" r:id="rId7"/>
          <w:type w:val="continuous"/>
          <w:pgSz w:w="11910" w:h="16840"/>
          <w:pgMar w:top="1360" w:right="1480" w:bottom="1300" w:left="1680" w:header="720" w:footer="1104" w:gutter="0"/>
          <w:pgNumType w:start="1"/>
          <w:cols w:space="720"/>
        </w:sectPr>
      </w:pPr>
    </w:p>
    <w:p w:rsidR="002B1A14" w:rsidRDefault="007E72C3" w:rsidP="00240C6A">
      <w:pPr>
        <w:pStyle w:val="ListParagraph"/>
        <w:numPr>
          <w:ilvl w:val="0"/>
          <w:numId w:val="2"/>
        </w:numPr>
        <w:tabs>
          <w:tab w:val="left" w:pos="829"/>
        </w:tabs>
        <w:spacing w:line="480" w:lineRule="auto"/>
        <w:ind w:left="828" w:hanging="361"/>
        <w:rPr>
          <w:sz w:val="28"/>
        </w:rPr>
      </w:pPr>
      <w:r>
        <w:rPr>
          <w:sz w:val="28"/>
        </w:rPr>
        <w:lastRenderedPageBreak/>
        <w:t>Scan the applicant’s new photo with at least clarity of 300</w:t>
      </w:r>
      <w:r>
        <w:rPr>
          <w:spacing w:val="-18"/>
          <w:sz w:val="28"/>
        </w:rPr>
        <w:t xml:space="preserve"> </w:t>
      </w:r>
      <w:r>
        <w:rPr>
          <w:sz w:val="28"/>
        </w:rPr>
        <w:t>dpi</w:t>
      </w:r>
    </w:p>
    <w:p w:rsidR="002B1A14" w:rsidRDefault="007E72C3" w:rsidP="00240C6A">
      <w:pPr>
        <w:pStyle w:val="ListParagraph"/>
        <w:numPr>
          <w:ilvl w:val="0"/>
          <w:numId w:val="2"/>
        </w:numPr>
        <w:tabs>
          <w:tab w:val="left" w:pos="841"/>
        </w:tabs>
        <w:spacing w:line="360" w:lineRule="auto"/>
        <w:ind w:right="315"/>
        <w:rPr>
          <w:sz w:val="28"/>
        </w:rPr>
      </w:pPr>
      <w:r>
        <w:rPr>
          <w:sz w:val="28"/>
        </w:rPr>
        <w:t>All the documents should be sent to email address</w:t>
      </w:r>
      <w:r w:rsidRPr="002A0D60">
        <w:rPr>
          <w:sz w:val="28"/>
        </w:rPr>
        <w:t xml:space="preserve">: </w:t>
      </w:r>
      <w:hyperlink r:id="rId8">
        <w:r w:rsidR="00D97B68" w:rsidRPr="002A0D60">
          <w:t>cmrc@medilam.ac.ir</w:t>
        </w:r>
        <w:r w:rsidRPr="002A0D60">
          <w:rPr>
            <w:sz w:val="28"/>
          </w:rPr>
          <w:t>.</w:t>
        </w:r>
      </w:hyperlink>
      <w:r>
        <w:rPr>
          <w:sz w:val="28"/>
        </w:rPr>
        <w:t xml:space="preserve"> This university tries so much to announce, at most during 30 days after sending the certificates, the first feedback related to the certificate investigations to the applicants.</w:t>
      </w:r>
    </w:p>
    <w:p w:rsidR="002B1A14" w:rsidRDefault="002B1A14">
      <w:pPr>
        <w:pStyle w:val="BodyText"/>
        <w:rPr>
          <w:sz w:val="30"/>
        </w:rPr>
      </w:pPr>
    </w:p>
    <w:p w:rsidR="002B1A14" w:rsidRDefault="002B1A14">
      <w:pPr>
        <w:pStyle w:val="BodyText"/>
        <w:spacing w:before="3"/>
        <w:rPr>
          <w:sz w:val="27"/>
        </w:rPr>
      </w:pPr>
    </w:p>
    <w:p w:rsidR="002B1A14" w:rsidRDefault="007E72C3">
      <w:pPr>
        <w:pStyle w:val="Heading1"/>
        <w:numPr>
          <w:ilvl w:val="0"/>
          <w:numId w:val="2"/>
        </w:numPr>
        <w:tabs>
          <w:tab w:val="left" w:pos="841"/>
        </w:tabs>
        <w:spacing w:before="1"/>
        <w:ind w:hanging="361"/>
      </w:pPr>
      <w:r>
        <w:t xml:space="preserve">The Related </w:t>
      </w:r>
      <w:proofErr w:type="spellStart"/>
      <w:r>
        <w:t>Inititives</w:t>
      </w:r>
      <w:proofErr w:type="spellEnd"/>
      <w:r>
        <w:t xml:space="preserve"> to Studying at</w:t>
      </w:r>
      <w:r>
        <w:rPr>
          <w:spacing w:val="-2"/>
        </w:rPr>
        <w:t xml:space="preserve"> </w:t>
      </w:r>
      <w:r>
        <w:t>University</w:t>
      </w:r>
    </w:p>
    <w:p w:rsidR="002B1A14" w:rsidRDefault="002B1A14">
      <w:pPr>
        <w:pStyle w:val="BodyText"/>
        <w:spacing w:before="2" w:after="1"/>
        <w:rPr>
          <w:b/>
        </w:rPr>
      </w:pPr>
    </w:p>
    <w:tbl>
      <w:tblPr>
        <w:tblW w:w="0" w:type="auto"/>
        <w:tblInd w:w="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6"/>
        <w:gridCol w:w="4158"/>
      </w:tblGrid>
      <w:tr w:rsidR="002B1A14">
        <w:trPr>
          <w:trHeight w:val="412"/>
        </w:trPr>
        <w:tc>
          <w:tcPr>
            <w:tcW w:w="3646" w:type="dxa"/>
          </w:tcPr>
          <w:p w:rsidR="002B1A14" w:rsidRDefault="007E72C3">
            <w:pPr>
              <w:pStyle w:val="TableParagraph"/>
              <w:spacing w:line="275" w:lineRule="exact"/>
              <w:ind w:left="679" w:right="673"/>
              <w:rPr>
                <w:b/>
                <w:sz w:val="24"/>
              </w:rPr>
            </w:pPr>
            <w:r>
              <w:rPr>
                <w:b/>
                <w:sz w:val="24"/>
              </w:rPr>
              <w:t>The degree- major</w:t>
            </w:r>
          </w:p>
        </w:tc>
        <w:tc>
          <w:tcPr>
            <w:tcW w:w="4158" w:type="dxa"/>
          </w:tcPr>
          <w:p w:rsidR="002B1A14" w:rsidRDefault="007E72C3">
            <w:pPr>
              <w:pStyle w:val="TableParagraph"/>
              <w:spacing w:line="275" w:lineRule="exact"/>
              <w:ind w:left="376"/>
              <w:rPr>
                <w:b/>
                <w:sz w:val="24"/>
              </w:rPr>
            </w:pPr>
            <w:r>
              <w:rPr>
                <w:b/>
                <w:sz w:val="24"/>
              </w:rPr>
              <w:t>Annual average intuition Dollars</w:t>
            </w:r>
          </w:p>
        </w:tc>
      </w:tr>
      <w:tr w:rsidR="002B1A14">
        <w:trPr>
          <w:trHeight w:val="412"/>
        </w:trPr>
        <w:tc>
          <w:tcPr>
            <w:tcW w:w="3646" w:type="dxa"/>
          </w:tcPr>
          <w:p w:rsidR="002B1A14" w:rsidRDefault="007E72C3">
            <w:pPr>
              <w:pStyle w:val="TableParagraph"/>
              <w:ind w:left="679" w:right="673"/>
              <w:rPr>
                <w:sz w:val="24"/>
              </w:rPr>
            </w:pPr>
            <w:r>
              <w:rPr>
                <w:sz w:val="24"/>
              </w:rPr>
              <w:t>Master courses</w:t>
            </w:r>
          </w:p>
        </w:tc>
        <w:tc>
          <w:tcPr>
            <w:tcW w:w="4158" w:type="dxa"/>
          </w:tcPr>
          <w:p w:rsidR="002B1A14" w:rsidRDefault="007E72C3">
            <w:pPr>
              <w:pStyle w:val="TableParagraph"/>
              <w:rPr>
                <w:sz w:val="24"/>
              </w:rPr>
            </w:pPr>
            <w:r>
              <w:rPr>
                <w:sz w:val="24"/>
              </w:rPr>
              <w:t>2400</w:t>
            </w:r>
          </w:p>
        </w:tc>
      </w:tr>
      <w:tr w:rsidR="002B1A14">
        <w:trPr>
          <w:trHeight w:val="414"/>
        </w:trPr>
        <w:tc>
          <w:tcPr>
            <w:tcW w:w="3646" w:type="dxa"/>
          </w:tcPr>
          <w:p w:rsidR="002B1A14" w:rsidRDefault="007E72C3">
            <w:pPr>
              <w:pStyle w:val="TableParagraph"/>
              <w:spacing w:line="273" w:lineRule="exact"/>
              <w:ind w:left="683" w:right="673"/>
              <w:rPr>
                <w:sz w:val="24"/>
              </w:rPr>
            </w:pPr>
            <w:r>
              <w:rPr>
                <w:sz w:val="24"/>
              </w:rPr>
              <w:t>Ph.D</w:t>
            </w:r>
            <w:r w:rsidR="00D97B68">
              <w:rPr>
                <w:sz w:val="24"/>
              </w:rPr>
              <w:t>.</w:t>
            </w:r>
          </w:p>
        </w:tc>
        <w:tc>
          <w:tcPr>
            <w:tcW w:w="4158" w:type="dxa"/>
          </w:tcPr>
          <w:p w:rsidR="002B1A14" w:rsidRDefault="007E72C3">
            <w:pPr>
              <w:pStyle w:val="TableParagraph"/>
              <w:spacing w:line="273" w:lineRule="exact"/>
              <w:rPr>
                <w:sz w:val="24"/>
              </w:rPr>
            </w:pPr>
            <w:r>
              <w:rPr>
                <w:sz w:val="24"/>
              </w:rPr>
              <w:t>2400</w:t>
            </w:r>
          </w:p>
        </w:tc>
      </w:tr>
    </w:tbl>
    <w:p w:rsidR="002B1A14" w:rsidRDefault="007E72C3">
      <w:pPr>
        <w:pStyle w:val="ListParagraph"/>
        <w:numPr>
          <w:ilvl w:val="0"/>
          <w:numId w:val="1"/>
        </w:numPr>
        <w:tabs>
          <w:tab w:val="left" w:pos="841"/>
        </w:tabs>
        <w:spacing w:before="247"/>
        <w:ind w:hanging="361"/>
        <w:rPr>
          <w:sz w:val="28"/>
        </w:rPr>
      </w:pPr>
      <w:r>
        <w:rPr>
          <w:sz w:val="28"/>
        </w:rPr>
        <w:t>All the above-mentioned figures are</w:t>
      </w:r>
      <w:r>
        <w:rPr>
          <w:spacing w:val="1"/>
          <w:sz w:val="28"/>
        </w:rPr>
        <w:t xml:space="preserve"> </w:t>
      </w:r>
      <w:r>
        <w:rPr>
          <w:sz w:val="28"/>
        </w:rPr>
        <w:t>Dollar.</w:t>
      </w:r>
    </w:p>
    <w:p w:rsidR="002A0D60" w:rsidRDefault="002A0D60" w:rsidP="002A0D60">
      <w:pPr>
        <w:tabs>
          <w:tab w:val="left" w:pos="841"/>
        </w:tabs>
        <w:spacing w:before="247"/>
        <w:ind w:left="479"/>
        <w:rPr>
          <w:sz w:val="28"/>
        </w:rPr>
      </w:pPr>
    </w:p>
    <w:p w:rsidR="002A0D60" w:rsidRDefault="002A0D60" w:rsidP="002A0D60">
      <w:pPr>
        <w:pStyle w:val="BodyText"/>
        <w:spacing w:before="1" w:line="456" w:lineRule="auto"/>
        <w:ind w:left="840" w:right="323" w:hanging="360"/>
        <w:jc w:val="both"/>
        <w:rPr>
          <w:sz w:val="27"/>
        </w:rPr>
      </w:pPr>
    </w:p>
    <w:p w:rsidR="002A0D60" w:rsidRDefault="007E72C3" w:rsidP="002A0D60">
      <w:pPr>
        <w:pStyle w:val="BodyText"/>
        <w:spacing w:before="1" w:line="456" w:lineRule="auto"/>
        <w:ind w:left="840" w:right="323" w:hanging="360"/>
        <w:jc w:val="both"/>
      </w:pPr>
      <w:r>
        <w:rPr>
          <w:rFonts w:ascii="Carlito"/>
        </w:rPr>
        <w:t xml:space="preserve">-  </w:t>
      </w:r>
      <w:r>
        <w:t>The accommodation and vocational prices are received based on   the following table and it is possible to increase by</w:t>
      </w:r>
      <w:r>
        <w:rPr>
          <w:spacing w:val="-15"/>
        </w:rPr>
        <w:t xml:space="preserve"> </w:t>
      </w:r>
      <w:r>
        <w:t>20%.</w:t>
      </w:r>
    </w:p>
    <w:tbl>
      <w:tblPr>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59"/>
        <w:gridCol w:w="3607"/>
      </w:tblGrid>
      <w:tr w:rsidR="002A0D60" w:rsidTr="00AC7059">
        <w:trPr>
          <w:trHeight w:val="414"/>
        </w:trPr>
        <w:tc>
          <w:tcPr>
            <w:tcW w:w="4659" w:type="dxa"/>
          </w:tcPr>
          <w:p w:rsidR="002A0D60" w:rsidRDefault="002A0D60" w:rsidP="00AC7059">
            <w:pPr>
              <w:pStyle w:val="TableParagraph"/>
              <w:spacing w:line="275" w:lineRule="exact"/>
              <w:ind w:left="319" w:right="311"/>
              <w:rPr>
                <w:b/>
                <w:sz w:val="24"/>
              </w:rPr>
            </w:pPr>
            <w:r>
              <w:rPr>
                <w:b/>
                <w:sz w:val="24"/>
              </w:rPr>
              <w:t>The services types</w:t>
            </w:r>
          </w:p>
        </w:tc>
        <w:tc>
          <w:tcPr>
            <w:tcW w:w="3607" w:type="dxa"/>
            <w:tcBorders>
              <w:right w:val="single" w:sz="6" w:space="0" w:color="000000"/>
            </w:tcBorders>
          </w:tcPr>
          <w:p w:rsidR="002A0D60" w:rsidRDefault="002A0D60" w:rsidP="00AC7059">
            <w:pPr>
              <w:pStyle w:val="TableParagraph"/>
              <w:spacing w:line="275" w:lineRule="exact"/>
              <w:ind w:left="1039" w:right="1015"/>
              <w:rPr>
                <w:b/>
                <w:sz w:val="24"/>
              </w:rPr>
            </w:pPr>
            <w:r>
              <w:rPr>
                <w:b/>
                <w:sz w:val="24"/>
              </w:rPr>
              <w:t>Yearly Dollars</w:t>
            </w:r>
          </w:p>
        </w:tc>
      </w:tr>
      <w:tr w:rsidR="002A0D60" w:rsidTr="00AC7059">
        <w:trPr>
          <w:trHeight w:val="827"/>
        </w:trPr>
        <w:tc>
          <w:tcPr>
            <w:tcW w:w="4659" w:type="dxa"/>
          </w:tcPr>
          <w:p w:rsidR="002A0D60" w:rsidRDefault="002A0D60" w:rsidP="00AC7059">
            <w:pPr>
              <w:pStyle w:val="TableParagraph"/>
              <w:ind w:left="319" w:right="316"/>
              <w:rPr>
                <w:sz w:val="24"/>
              </w:rPr>
            </w:pPr>
            <w:r>
              <w:rPr>
                <w:sz w:val="24"/>
              </w:rPr>
              <w:t>Resident in the student dormitory and the</w:t>
            </w:r>
          </w:p>
          <w:p w:rsidR="002A0D60" w:rsidRDefault="002A0D60" w:rsidP="00AC7059">
            <w:pPr>
              <w:pStyle w:val="TableParagraph"/>
              <w:spacing w:before="139" w:line="240" w:lineRule="auto"/>
              <w:ind w:left="318" w:right="316"/>
              <w:rPr>
                <w:sz w:val="24"/>
              </w:rPr>
            </w:pPr>
            <w:r>
              <w:rPr>
                <w:sz w:val="24"/>
              </w:rPr>
              <w:t>event insurance</w:t>
            </w:r>
          </w:p>
        </w:tc>
        <w:tc>
          <w:tcPr>
            <w:tcW w:w="3607" w:type="dxa"/>
          </w:tcPr>
          <w:p w:rsidR="002A0D60" w:rsidRDefault="002A0D60" w:rsidP="00AC7059">
            <w:pPr>
              <w:pStyle w:val="TableParagraph"/>
              <w:spacing w:before="200" w:line="240" w:lineRule="auto"/>
              <w:ind w:left="1602" w:right="1594"/>
              <w:rPr>
                <w:sz w:val="24"/>
              </w:rPr>
            </w:pPr>
            <w:r>
              <w:rPr>
                <w:sz w:val="24"/>
              </w:rPr>
              <w:t>200</w:t>
            </w:r>
          </w:p>
        </w:tc>
      </w:tr>
      <w:tr w:rsidR="002A0D60" w:rsidTr="00AC7059">
        <w:trPr>
          <w:trHeight w:val="414"/>
        </w:trPr>
        <w:tc>
          <w:tcPr>
            <w:tcW w:w="4659" w:type="dxa"/>
          </w:tcPr>
          <w:p w:rsidR="002A0D60" w:rsidRDefault="002A0D60" w:rsidP="00AC7059">
            <w:pPr>
              <w:pStyle w:val="TableParagraph"/>
              <w:ind w:left="319" w:right="316"/>
              <w:rPr>
                <w:sz w:val="24"/>
              </w:rPr>
            </w:pPr>
            <w:r>
              <w:rPr>
                <w:sz w:val="24"/>
              </w:rPr>
              <w:t>Meal (breakfast, lunch and dinner)</w:t>
            </w:r>
          </w:p>
        </w:tc>
        <w:tc>
          <w:tcPr>
            <w:tcW w:w="3607" w:type="dxa"/>
          </w:tcPr>
          <w:p w:rsidR="002A0D60" w:rsidRDefault="002A0D60" w:rsidP="00AC7059">
            <w:pPr>
              <w:pStyle w:val="TableParagraph"/>
              <w:ind w:left="1602" w:right="1594"/>
              <w:rPr>
                <w:sz w:val="24"/>
              </w:rPr>
            </w:pPr>
            <w:r>
              <w:rPr>
                <w:sz w:val="24"/>
              </w:rPr>
              <w:t>300</w:t>
            </w:r>
          </w:p>
        </w:tc>
      </w:tr>
    </w:tbl>
    <w:p w:rsidR="002A0D60" w:rsidRDefault="002A0D60" w:rsidP="002A0D60">
      <w:pPr>
        <w:pStyle w:val="BodyText"/>
        <w:spacing w:before="1" w:line="456" w:lineRule="auto"/>
        <w:ind w:left="840" w:right="323" w:hanging="360"/>
        <w:jc w:val="both"/>
      </w:pPr>
    </w:p>
    <w:p w:rsidR="002A0D60" w:rsidRDefault="002A0D60" w:rsidP="002A0D60">
      <w:pPr>
        <w:pStyle w:val="ListParagraph"/>
        <w:numPr>
          <w:ilvl w:val="0"/>
          <w:numId w:val="1"/>
        </w:numPr>
        <w:tabs>
          <w:tab w:val="left" w:pos="841"/>
        </w:tabs>
        <w:spacing w:before="91"/>
        <w:ind w:hanging="361"/>
        <w:rPr>
          <w:sz w:val="28"/>
        </w:rPr>
      </w:pPr>
      <w:r>
        <w:rPr>
          <w:sz w:val="28"/>
        </w:rPr>
        <w:t>All the above-mentioned figures are</w:t>
      </w:r>
      <w:r>
        <w:rPr>
          <w:spacing w:val="1"/>
          <w:sz w:val="28"/>
        </w:rPr>
        <w:t xml:space="preserve"> </w:t>
      </w:r>
      <w:r>
        <w:rPr>
          <w:sz w:val="28"/>
        </w:rPr>
        <w:t>Dollar.</w:t>
      </w:r>
    </w:p>
    <w:p w:rsidR="002A0D60" w:rsidRDefault="002A0D60" w:rsidP="002A0D60">
      <w:pPr>
        <w:pStyle w:val="BodyText"/>
        <w:spacing w:before="3"/>
      </w:pPr>
    </w:p>
    <w:p w:rsidR="002A0D60" w:rsidRDefault="002A0D60" w:rsidP="002A0D60">
      <w:pPr>
        <w:pStyle w:val="ListParagraph"/>
        <w:numPr>
          <w:ilvl w:val="0"/>
          <w:numId w:val="1"/>
        </w:numPr>
        <w:tabs>
          <w:tab w:val="left" w:pos="841"/>
        </w:tabs>
        <w:spacing w:line="480" w:lineRule="auto"/>
        <w:ind w:right="323"/>
        <w:rPr>
          <w:sz w:val="28"/>
        </w:rPr>
      </w:pPr>
      <w:r>
        <w:rPr>
          <w:sz w:val="28"/>
        </w:rPr>
        <w:t>It is possible to provide the special vocational services for the applicant students with paying the related</w:t>
      </w:r>
      <w:r>
        <w:rPr>
          <w:spacing w:val="-4"/>
          <w:sz w:val="28"/>
        </w:rPr>
        <w:t xml:space="preserve"> </w:t>
      </w:r>
      <w:r>
        <w:rPr>
          <w:sz w:val="28"/>
        </w:rPr>
        <w:t>costs.</w:t>
      </w:r>
    </w:p>
    <w:p w:rsidR="002A0D60" w:rsidRPr="002A0D60" w:rsidRDefault="002A0D60" w:rsidP="002A0D60">
      <w:pPr>
        <w:sectPr w:rsidR="002A0D60" w:rsidRPr="002A0D60">
          <w:pgSz w:w="11910" w:h="16840"/>
          <w:pgMar w:top="1340" w:right="1480" w:bottom="1300" w:left="1680" w:header="0" w:footer="1104" w:gutter="0"/>
          <w:cols w:space="720"/>
        </w:sectPr>
      </w:pPr>
    </w:p>
    <w:p w:rsidR="002B1A14" w:rsidRDefault="002B1A14">
      <w:pPr>
        <w:pStyle w:val="BodyText"/>
        <w:rPr>
          <w:sz w:val="20"/>
        </w:rPr>
      </w:pPr>
    </w:p>
    <w:p w:rsidR="002B1A14" w:rsidRDefault="002B1A14">
      <w:pPr>
        <w:pStyle w:val="BodyText"/>
        <w:spacing w:before="4"/>
        <w:rPr>
          <w:sz w:val="27"/>
        </w:rPr>
      </w:pPr>
    </w:p>
    <w:p w:rsidR="002B1A14" w:rsidRDefault="007E72C3">
      <w:pPr>
        <w:pStyle w:val="ListParagraph"/>
        <w:numPr>
          <w:ilvl w:val="0"/>
          <w:numId w:val="1"/>
        </w:numPr>
        <w:tabs>
          <w:tab w:val="left" w:pos="841"/>
        </w:tabs>
        <w:spacing w:line="480" w:lineRule="auto"/>
        <w:ind w:right="315"/>
        <w:rPr>
          <w:sz w:val="28"/>
        </w:rPr>
      </w:pPr>
      <w:r>
        <w:rPr>
          <w:sz w:val="28"/>
        </w:rPr>
        <w:t>The applicants are free to pay the accommodation and vocational costs as well as using the mentioned facilities and are free not to use the university</w:t>
      </w:r>
      <w:r>
        <w:rPr>
          <w:spacing w:val="-8"/>
          <w:sz w:val="28"/>
        </w:rPr>
        <w:t xml:space="preserve"> </w:t>
      </w:r>
      <w:r>
        <w:rPr>
          <w:sz w:val="28"/>
        </w:rPr>
        <w:t>facilities.</w:t>
      </w:r>
    </w:p>
    <w:p w:rsidR="002A0D60" w:rsidRDefault="002A0D60" w:rsidP="002A0D60">
      <w:pPr>
        <w:pStyle w:val="ListParagraph"/>
        <w:tabs>
          <w:tab w:val="left" w:pos="841"/>
        </w:tabs>
        <w:spacing w:line="480" w:lineRule="auto"/>
        <w:ind w:right="315" w:firstLine="0"/>
        <w:rPr>
          <w:sz w:val="28"/>
        </w:rPr>
      </w:pPr>
    </w:p>
    <w:p w:rsidR="002B1A14" w:rsidRDefault="007E72C3">
      <w:pPr>
        <w:pStyle w:val="Heading1"/>
        <w:numPr>
          <w:ilvl w:val="0"/>
          <w:numId w:val="2"/>
        </w:numPr>
        <w:tabs>
          <w:tab w:val="left" w:pos="841"/>
        </w:tabs>
        <w:spacing w:before="3"/>
        <w:ind w:hanging="361"/>
      </w:pPr>
      <w:r>
        <w:t>The Time- Period of</w:t>
      </w:r>
      <w:r>
        <w:rPr>
          <w:spacing w:val="-3"/>
        </w:rPr>
        <w:t xml:space="preserve"> </w:t>
      </w:r>
      <w:r>
        <w:t>Studying</w:t>
      </w:r>
    </w:p>
    <w:p w:rsidR="002B1A14" w:rsidRDefault="002B1A14">
      <w:pPr>
        <w:pStyle w:val="BodyText"/>
        <w:spacing w:before="7"/>
        <w:rPr>
          <w:b/>
          <w:sz w:val="27"/>
        </w:rPr>
      </w:pPr>
    </w:p>
    <w:p w:rsidR="002B1A14" w:rsidRDefault="007E72C3">
      <w:pPr>
        <w:pStyle w:val="BodyText"/>
        <w:spacing w:line="480" w:lineRule="auto"/>
        <w:ind w:left="120" w:right="319"/>
        <w:jc w:val="both"/>
      </w:pPr>
      <w:r>
        <w:t>According to the health ministry, the time-period of studying in various degrees is based on the following table:</w:t>
      </w:r>
    </w:p>
    <w:p w:rsidR="002B1A14" w:rsidRDefault="002B1A14">
      <w:pPr>
        <w:pStyle w:val="BodyText"/>
        <w:rPr>
          <w:sz w:val="20"/>
        </w:rPr>
      </w:pPr>
    </w:p>
    <w:p w:rsidR="002B1A14" w:rsidRDefault="002B1A14">
      <w:pPr>
        <w:pStyle w:val="BodyText"/>
        <w:rPr>
          <w:sz w:val="20"/>
        </w:rPr>
      </w:pPr>
    </w:p>
    <w:tbl>
      <w:tblPr>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16"/>
        <w:gridCol w:w="2799"/>
        <w:gridCol w:w="2926"/>
      </w:tblGrid>
      <w:tr w:rsidR="002A0D60" w:rsidTr="00AC7059">
        <w:trPr>
          <w:trHeight w:val="827"/>
        </w:trPr>
        <w:tc>
          <w:tcPr>
            <w:tcW w:w="2216" w:type="dxa"/>
          </w:tcPr>
          <w:p w:rsidR="002A0D60" w:rsidRDefault="002A0D60" w:rsidP="00AC7059">
            <w:pPr>
              <w:pStyle w:val="TableParagraph"/>
              <w:spacing w:before="205" w:line="240" w:lineRule="auto"/>
              <w:ind w:left="178" w:right="174"/>
              <w:rPr>
                <w:b/>
                <w:sz w:val="24"/>
              </w:rPr>
            </w:pPr>
            <w:r>
              <w:rPr>
                <w:b/>
                <w:sz w:val="24"/>
              </w:rPr>
              <w:t>Degree</w:t>
            </w:r>
          </w:p>
        </w:tc>
        <w:tc>
          <w:tcPr>
            <w:tcW w:w="2799" w:type="dxa"/>
          </w:tcPr>
          <w:p w:rsidR="002A0D60" w:rsidRDefault="002A0D60" w:rsidP="00AC7059">
            <w:pPr>
              <w:pStyle w:val="TableParagraph"/>
              <w:spacing w:line="275" w:lineRule="exact"/>
              <w:ind w:left="359" w:right="356"/>
              <w:rPr>
                <w:b/>
                <w:sz w:val="24"/>
              </w:rPr>
            </w:pPr>
            <w:r>
              <w:rPr>
                <w:b/>
                <w:sz w:val="24"/>
              </w:rPr>
              <w:t>The average time of</w:t>
            </w:r>
          </w:p>
          <w:p w:rsidR="002A0D60" w:rsidRDefault="002A0D60" w:rsidP="00AC7059">
            <w:pPr>
              <w:pStyle w:val="TableParagraph"/>
              <w:spacing w:before="139" w:line="240" w:lineRule="auto"/>
              <w:ind w:left="359" w:right="353"/>
              <w:rPr>
                <w:b/>
                <w:sz w:val="24"/>
              </w:rPr>
            </w:pPr>
            <w:r>
              <w:rPr>
                <w:b/>
                <w:sz w:val="24"/>
              </w:rPr>
              <w:t>studying (year)</w:t>
            </w:r>
          </w:p>
        </w:tc>
        <w:tc>
          <w:tcPr>
            <w:tcW w:w="2926" w:type="dxa"/>
          </w:tcPr>
          <w:p w:rsidR="002A0D60" w:rsidRDefault="002A0D60" w:rsidP="00AC7059">
            <w:pPr>
              <w:pStyle w:val="TableParagraph"/>
              <w:spacing w:line="275" w:lineRule="exact"/>
              <w:ind w:left="165" w:right="157"/>
              <w:rPr>
                <w:b/>
                <w:sz w:val="24"/>
              </w:rPr>
            </w:pPr>
            <w:r>
              <w:rPr>
                <w:b/>
                <w:sz w:val="24"/>
              </w:rPr>
              <w:t>The maximum legal time</w:t>
            </w:r>
          </w:p>
          <w:p w:rsidR="002A0D60" w:rsidRDefault="002A0D60" w:rsidP="00AC7059">
            <w:pPr>
              <w:pStyle w:val="TableParagraph"/>
              <w:spacing w:before="139" w:line="240" w:lineRule="auto"/>
              <w:ind w:left="165" w:right="155"/>
              <w:rPr>
                <w:b/>
                <w:sz w:val="24"/>
              </w:rPr>
            </w:pPr>
            <w:r>
              <w:rPr>
                <w:b/>
                <w:sz w:val="24"/>
              </w:rPr>
              <w:t>of studying</w:t>
            </w:r>
          </w:p>
        </w:tc>
      </w:tr>
      <w:tr w:rsidR="002A0D60" w:rsidTr="00AC7059">
        <w:trPr>
          <w:trHeight w:val="414"/>
        </w:trPr>
        <w:tc>
          <w:tcPr>
            <w:tcW w:w="2216" w:type="dxa"/>
          </w:tcPr>
          <w:p w:rsidR="002A0D60" w:rsidRDefault="002A0D60" w:rsidP="00AC7059">
            <w:pPr>
              <w:pStyle w:val="TableParagraph"/>
              <w:spacing w:line="273" w:lineRule="exact"/>
              <w:ind w:left="178" w:right="174"/>
              <w:rPr>
                <w:sz w:val="24"/>
              </w:rPr>
            </w:pPr>
            <w:r>
              <w:rPr>
                <w:sz w:val="24"/>
              </w:rPr>
              <w:t>Master</w:t>
            </w:r>
          </w:p>
        </w:tc>
        <w:tc>
          <w:tcPr>
            <w:tcW w:w="2799" w:type="dxa"/>
          </w:tcPr>
          <w:p w:rsidR="002A0D60" w:rsidRDefault="002A0D60" w:rsidP="00AC7059">
            <w:pPr>
              <w:pStyle w:val="TableParagraph"/>
              <w:spacing w:line="273" w:lineRule="exact"/>
              <w:ind w:left="359" w:right="353"/>
              <w:rPr>
                <w:sz w:val="24"/>
              </w:rPr>
            </w:pPr>
            <w:r>
              <w:rPr>
                <w:sz w:val="24"/>
              </w:rPr>
              <w:t>2.5</w:t>
            </w:r>
          </w:p>
        </w:tc>
        <w:tc>
          <w:tcPr>
            <w:tcW w:w="2926" w:type="dxa"/>
          </w:tcPr>
          <w:p w:rsidR="002A0D60" w:rsidRDefault="002A0D60" w:rsidP="00AC7059">
            <w:pPr>
              <w:pStyle w:val="TableParagraph"/>
              <w:spacing w:line="273" w:lineRule="exact"/>
              <w:ind w:left="165" w:right="157"/>
              <w:rPr>
                <w:sz w:val="24"/>
              </w:rPr>
            </w:pPr>
            <w:r>
              <w:rPr>
                <w:sz w:val="24"/>
              </w:rPr>
              <w:t>3.5</w:t>
            </w:r>
          </w:p>
        </w:tc>
      </w:tr>
      <w:tr w:rsidR="002A0D60" w:rsidTr="00AC7059">
        <w:trPr>
          <w:trHeight w:val="414"/>
        </w:trPr>
        <w:tc>
          <w:tcPr>
            <w:tcW w:w="2216" w:type="dxa"/>
          </w:tcPr>
          <w:p w:rsidR="002A0D60" w:rsidRDefault="002A0D60" w:rsidP="00AC7059">
            <w:pPr>
              <w:pStyle w:val="TableParagraph"/>
              <w:ind w:left="180" w:right="174"/>
              <w:rPr>
                <w:sz w:val="24"/>
              </w:rPr>
            </w:pPr>
            <w:r>
              <w:rPr>
                <w:sz w:val="24"/>
              </w:rPr>
              <w:t>Ph.D.</w:t>
            </w:r>
          </w:p>
        </w:tc>
        <w:tc>
          <w:tcPr>
            <w:tcW w:w="2799" w:type="dxa"/>
          </w:tcPr>
          <w:p w:rsidR="002A0D60" w:rsidRDefault="002A0D60" w:rsidP="00AC7059">
            <w:pPr>
              <w:pStyle w:val="TableParagraph"/>
              <w:ind w:left="8" w:right="0"/>
              <w:rPr>
                <w:sz w:val="24"/>
              </w:rPr>
            </w:pPr>
            <w:r>
              <w:rPr>
                <w:sz w:val="24"/>
              </w:rPr>
              <w:t>4</w:t>
            </w:r>
          </w:p>
        </w:tc>
        <w:tc>
          <w:tcPr>
            <w:tcW w:w="2926" w:type="dxa"/>
          </w:tcPr>
          <w:p w:rsidR="002A0D60" w:rsidRDefault="002A0D60" w:rsidP="00AC7059">
            <w:pPr>
              <w:pStyle w:val="TableParagraph"/>
              <w:ind w:left="6" w:right="0"/>
              <w:rPr>
                <w:sz w:val="24"/>
              </w:rPr>
            </w:pPr>
            <w:r>
              <w:rPr>
                <w:sz w:val="24"/>
              </w:rPr>
              <w:t>5</w:t>
            </w:r>
          </w:p>
        </w:tc>
      </w:tr>
    </w:tbl>
    <w:p w:rsidR="002B1A14" w:rsidRDefault="002B1A14">
      <w:pPr>
        <w:pStyle w:val="BodyText"/>
        <w:rPr>
          <w:sz w:val="20"/>
        </w:rPr>
      </w:pPr>
    </w:p>
    <w:p w:rsidR="002A0D60" w:rsidRDefault="002A0D60" w:rsidP="002A0D60">
      <w:pPr>
        <w:pStyle w:val="BodyText"/>
        <w:spacing w:before="75" w:line="480" w:lineRule="auto"/>
        <w:ind w:left="120" w:right="315"/>
        <w:jc w:val="both"/>
      </w:pPr>
      <w:r>
        <w:t>Clearly, if needed to pass the Persian language courses, the need for passing the per-required subjects or not successful pass of the selected subjects in different semesters, the time period of studying will be increased.</w:t>
      </w:r>
    </w:p>
    <w:p w:rsidR="002B1A14" w:rsidRDefault="002B1A14">
      <w:pPr>
        <w:pStyle w:val="BodyText"/>
        <w:rPr>
          <w:sz w:val="20"/>
        </w:rPr>
      </w:pPr>
    </w:p>
    <w:p w:rsidR="002B1A14" w:rsidRDefault="002B1A14">
      <w:pPr>
        <w:rPr>
          <w:sz w:val="24"/>
        </w:rPr>
        <w:sectPr w:rsidR="002B1A14">
          <w:pgSz w:w="11910" w:h="16840"/>
          <w:pgMar w:top="1580" w:right="1480" w:bottom="1300" w:left="1680" w:header="0" w:footer="1104" w:gutter="0"/>
          <w:cols w:space="720"/>
        </w:sectPr>
      </w:pPr>
    </w:p>
    <w:p w:rsidR="002B1A14" w:rsidRDefault="007E72C3">
      <w:pPr>
        <w:pStyle w:val="Heading1"/>
        <w:numPr>
          <w:ilvl w:val="0"/>
          <w:numId w:val="2"/>
        </w:numPr>
        <w:tabs>
          <w:tab w:val="left" w:pos="841"/>
        </w:tabs>
        <w:spacing w:before="3"/>
        <w:ind w:hanging="361"/>
      </w:pPr>
      <w:r>
        <w:lastRenderedPageBreak/>
        <w:t>The Time of Sending Documents and Apply for</w:t>
      </w:r>
      <w:r>
        <w:rPr>
          <w:spacing w:val="-5"/>
        </w:rPr>
        <w:t xml:space="preserve"> </w:t>
      </w:r>
      <w:r>
        <w:t>Study</w:t>
      </w:r>
    </w:p>
    <w:p w:rsidR="002B1A14" w:rsidRDefault="002B1A14">
      <w:pPr>
        <w:pStyle w:val="BodyText"/>
        <w:spacing w:before="8"/>
        <w:rPr>
          <w:b/>
          <w:sz w:val="27"/>
        </w:rPr>
      </w:pPr>
    </w:p>
    <w:p w:rsidR="002B1A14" w:rsidRDefault="007E72C3">
      <w:pPr>
        <w:pStyle w:val="BodyText"/>
        <w:spacing w:line="480" w:lineRule="auto"/>
        <w:ind w:left="120" w:right="313" w:firstLine="359"/>
        <w:jc w:val="both"/>
      </w:pPr>
      <w:r>
        <w:t xml:space="preserve">The applicants can send their own documents without any time limitation during the year. Is accepted, the study for the applicant will be started from the first semester. Since the studying semesters in this university is started in the second mid-September and the first mid- February, the applicants are recommended to send their own documents at most to the mid- June or the first mid-November to send to the university email address in order to speed up the application and avoid wasting time. It is note worth that besides the university efforts </w:t>
      </w:r>
      <w:r>
        <w:rPr>
          <w:spacing w:val="2"/>
        </w:rPr>
        <w:t xml:space="preserve">for </w:t>
      </w:r>
      <w:r>
        <w:t>speeding up the students’ application and the possible least needed time for doing the required steps, it is possible that this process extends more than 3</w:t>
      </w:r>
      <w:r>
        <w:rPr>
          <w:spacing w:val="-3"/>
        </w:rPr>
        <w:t xml:space="preserve"> </w:t>
      </w:r>
      <w:r>
        <w:t>months.</w:t>
      </w:r>
    </w:p>
    <w:sectPr w:rsidR="002B1A14">
      <w:pgSz w:w="11910" w:h="16840"/>
      <w:pgMar w:top="1340" w:right="1480" w:bottom="1300" w:left="1680" w:header="0" w:footer="1104"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822" w:rsidRDefault="00516822">
      <w:r>
        <w:separator/>
      </w:r>
    </w:p>
  </w:endnote>
  <w:endnote w:type="continuationSeparator" w:id="0">
    <w:p w:rsidR="00516822" w:rsidRDefault="0051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A14" w:rsidRDefault="0019428B">
    <w:pPr>
      <w:pStyle w:val="BodyText"/>
      <w:spacing w:line="14" w:lineRule="auto"/>
      <w:rPr>
        <w:sz w:val="20"/>
      </w:rPr>
    </w:pPr>
    <w:r>
      <w:rPr>
        <w:noProof/>
        <w:lang w:bidi="fa-IR"/>
      </w:rPr>
      <mc:AlternateContent>
        <mc:Choice Requires="wps">
          <w:drawing>
            <wp:anchor distT="0" distB="0" distL="114300" distR="114300" simplePos="0" relativeHeight="251657728" behindDoc="1" locked="0" layoutInCell="1" allowOverlap="1">
              <wp:simplePos x="0" y="0"/>
              <wp:positionH relativeFrom="page">
                <wp:posOffset>3697605</wp:posOffset>
              </wp:positionH>
              <wp:positionV relativeFrom="page">
                <wp:posOffset>9852025</wp:posOffset>
              </wp:positionV>
              <wp:extent cx="165735" cy="22288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222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1A14" w:rsidRDefault="007E72C3">
                          <w:pPr>
                            <w:pStyle w:val="BodyText"/>
                            <w:spacing w:before="9"/>
                            <w:ind w:left="60"/>
                          </w:pPr>
                          <w:r>
                            <w:fldChar w:fldCharType="begin"/>
                          </w:r>
                          <w:r>
                            <w:instrText xml:space="preserve"> PAGE </w:instrText>
                          </w:r>
                          <w:r>
                            <w:fldChar w:fldCharType="separate"/>
                          </w:r>
                          <w:r w:rsidR="00A03811">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1.15pt;margin-top:775.75pt;width:13.05pt;height:17.5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" filled="f" stroked="f">
              <v:textbox inset="0,0,0,0">
                <w:txbxContent>
                  <w:p w:rsidR="002B1A14" w:rsidRDefault="007E72C3">
                    <w:pPr>
                      <w:pStyle w:val="BodyText"/>
                      <w:spacing w:before="9"/>
                      <w:ind w:left="60"/>
                    </w:pPr>
                    <w:r>
                      <w:fldChar w:fldCharType="begin"/>
                    </w:r>
                    <w:r>
                      <w:instrText xml:space="preserve"> PAGE </w:instrText>
                    </w:r>
                    <w:r>
                      <w:fldChar w:fldCharType="separate"/>
                    </w:r>
                    <w:r w:rsidR="00A03811">
                      <w:rPr>
                        <w:noProof/>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822" w:rsidRDefault="00516822">
      <w:r>
        <w:separator/>
      </w:r>
    </w:p>
  </w:footnote>
  <w:footnote w:type="continuationSeparator" w:id="0">
    <w:p w:rsidR="00516822" w:rsidRDefault="005168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40B33"/>
    <w:multiLevelType w:val="hybridMultilevel"/>
    <w:tmpl w:val="A7B4342A"/>
    <w:lvl w:ilvl="0" w:tplc="7E4CBBF6">
      <w:numFmt w:val="bullet"/>
      <w:lvlText w:val=""/>
      <w:lvlJc w:val="left"/>
      <w:pPr>
        <w:ind w:left="840" w:hanging="360"/>
      </w:pPr>
      <w:rPr>
        <w:rFonts w:ascii="Symbol" w:eastAsia="Symbol" w:hAnsi="Symbol" w:cs="Symbol" w:hint="default"/>
        <w:w w:val="100"/>
        <w:sz w:val="28"/>
        <w:szCs w:val="28"/>
        <w:lang w:val="en-US" w:eastAsia="en-US" w:bidi="ar-SA"/>
      </w:rPr>
    </w:lvl>
    <w:lvl w:ilvl="1" w:tplc="6EAE65BC">
      <w:numFmt w:val="bullet"/>
      <w:lvlText w:val="•"/>
      <w:lvlJc w:val="left"/>
      <w:pPr>
        <w:ind w:left="1630" w:hanging="360"/>
      </w:pPr>
      <w:rPr>
        <w:rFonts w:hint="default"/>
        <w:lang w:val="en-US" w:eastAsia="en-US" w:bidi="ar-SA"/>
      </w:rPr>
    </w:lvl>
    <w:lvl w:ilvl="2" w:tplc="5F2471B8">
      <w:numFmt w:val="bullet"/>
      <w:lvlText w:val="•"/>
      <w:lvlJc w:val="left"/>
      <w:pPr>
        <w:ind w:left="2421" w:hanging="360"/>
      </w:pPr>
      <w:rPr>
        <w:rFonts w:hint="default"/>
        <w:lang w:val="en-US" w:eastAsia="en-US" w:bidi="ar-SA"/>
      </w:rPr>
    </w:lvl>
    <w:lvl w:ilvl="3" w:tplc="1F845560">
      <w:numFmt w:val="bullet"/>
      <w:lvlText w:val="•"/>
      <w:lvlJc w:val="left"/>
      <w:pPr>
        <w:ind w:left="3211" w:hanging="360"/>
      </w:pPr>
      <w:rPr>
        <w:rFonts w:hint="default"/>
        <w:lang w:val="en-US" w:eastAsia="en-US" w:bidi="ar-SA"/>
      </w:rPr>
    </w:lvl>
    <w:lvl w:ilvl="4" w:tplc="C374AA64">
      <w:numFmt w:val="bullet"/>
      <w:lvlText w:val="•"/>
      <w:lvlJc w:val="left"/>
      <w:pPr>
        <w:ind w:left="4002" w:hanging="360"/>
      </w:pPr>
      <w:rPr>
        <w:rFonts w:hint="default"/>
        <w:lang w:val="en-US" w:eastAsia="en-US" w:bidi="ar-SA"/>
      </w:rPr>
    </w:lvl>
    <w:lvl w:ilvl="5" w:tplc="6B0C45E0">
      <w:numFmt w:val="bullet"/>
      <w:lvlText w:val="•"/>
      <w:lvlJc w:val="left"/>
      <w:pPr>
        <w:ind w:left="4793" w:hanging="360"/>
      </w:pPr>
      <w:rPr>
        <w:rFonts w:hint="default"/>
        <w:lang w:val="en-US" w:eastAsia="en-US" w:bidi="ar-SA"/>
      </w:rPr>
    </w:lvl>
    <w:lvl w:ilvl="6" w:tplc="03FC13D2">
      <w:numFmt w:val="bullet"/>
      <w:lvlText w:val="•"/>
      <w:lvlJc w:val="left"/>
      <w:pPr>
        <w:ind w:left="5583" w:hanging="360"/>
      </w:pPr>
      <w:rPr>
        <w:rFonts w:hint="default"/>
        <w:lang w:val="en-US" w:eastAsia="en-US" w:bidi="ar-SA"/>
      </w:rPr>
    </w:lvl>
    <w:lvl w:ilvl="7" w:tplc="A68A7348">
      <w:numFmt w:val="bullet"/>
      <w:lvlText w:val="•"/>
      <w:lvlJc w:val="left"/>
      <w:pPr>
        <w:ind w:left="6374" w:hanging="360"/>
      </w:pPr>
      <w:rPr>
        <w:rFonts w:hint="default"/>
        <w:lang w:val="en-US" w:eastAsia="en-US" w:bidi="ar-SA"/>
      </w:rPr>
    </w:lvl>
    <w:lvl w:ilvl="8" w:tplc="21C25EEE">
      <w:numFmt w:val="bullet"/>
      <w:lvlText w:val="•"/>
      <w:lvlJc w:val="left"/>
      <w:pPr>
        <w:ind w:left="7165" w:hanging="360"/>
      </w:pPr>
      <w:rPr>
        <w:rFonts w:hint="default"/>
        <w:lang w:val="en-US" w:eastAsia="en-US" w:bidi="ar-SA"/>
      </w:rPr>
    </w:lvl>
  </w:abstractNum>
  <w:abstractNum w:abstractNumId="1" w15:restartNumberingAfterBreak="0">
    <w:nsid w:val="132D5B24"/>
    <w:multiLevelType w:val="hybridMultilevel"/>
    <w:tmpl w:val="A05C645A"/>
    <w:lvl w:ilvl="0" w:tplc="321A7EB0">
      <w:numFmt w:val="bullet"/>
      <w:lvlText w:val=""/>
      <w:lvlJc w:val="left"/>
      <w:pPr>
        <w:ind w:left="840" w:hanging="360"/>
      </w:pPr>
      <w:rPr>
        <w:rFonts w:ascii="Wingdings" w:eastAsia="Wingdings" w:hAnsi="Wingdings" w:cs="Wingdings" w:hint="default"/>
        <w:w w:val="100"/>
        <w:sz w:val="28"/>
        <w:szCs w:val="28"/>
        <w:lang w:val="en-US" w:eastAsia="en-US" w:bidi="ar-SA"/>
      </w:rPr>
    </w:lvl>
    <w:lvl w:ilvl="1" w:tplc="C6507AB8">
      <w:numFmt w:val="bullet"/>
      <w:lvlText w:val="•"/>
      <w:lvlJc w:val="left"/>
      <w:pPr>
        <w:ind w:left="1630" w:hanging="360"/>
      </w:pPr>
      <w:rPr>
        <w:rFonts w:hint="default"/>
        <w:lang w:val="en-US" w:eastAsia="en-US" w:bidi="ar-SA"/>
      </w:rPr>
    </w:lvl>
    <w:lvl w:ilvl="2" w:tplc="5EC29EC2">
      <w:numFmt w:val="bullet"/>
      <w:lvlText w:val="•"/>
      <w:lvlJc w:val="left"/>
      <w:pPr>
        <w:ind w:left="2421" w:hanging="360"/>
      </w:pPr>
      <w:rPr>
        <w:rFonts w:hint="default"/>
        <w:lang w:val="en-US" w:eastAsia="en-US" w:bidi="ar-SA"/>
      </w:rPr>
    </w:lvl>
    <w:lvl w:ilvl="3" w:tplc="DFA44CDE">
      <w:numFmt w:val="bullet"/>
      <w:lvlText w:val="•"/>
      <w:lvlJc w:val="left"/>
      <w:pPr>
        <w:ind w:left="3211" w:hanging="360"/>
      </w:pPr>
      <w:rPr>
        <w:rFonts w:hint="default"/>
        <w:lang w:val="en-US" w:eastAsia="en-US" w:bidi="ar-SA"/>
      </w:rPr>
    </w:lvl>
    <w:lvl w:ilvl="4" w:tplc="61D231DA">
      <w:numFmt w:val="bullet"/>
      <w:lvlText w:val="•"/>
      <w:lvlJc w:val="left"/>
      <w:pPr>
        <w:ind w:left="4002" w:hanging="360"/>
      </w:pPr>
      <w:rPr>
        <w:rFonts w:hint="default"/>
        <w:lang w:val="en-US" w:eastAsia="en-US" w:bidi="ar-SA"/>
      </w:rPr>
    </w:lvl>
    <w:lvl w:ilvl="5" w:tplc="F64ED398">
      <w:numFmt w:val="bullet"/>
      <w:lvlText w:val="•"/>
      <w:lvlJc w:val="left"/>
      <w:pPr>
        <w:ind w:left="4793" w:hanging="360"/>
      </w:pPr>
      <w:rPr>
        <w:rFonts w:hint="default"/>
        <w:lang w:val="en-US" w:eastAsia="en-US" w:bidi="ar-SA"/>
      </w:rPr>
    </w:lvl>
    <w:lvl w:ilvl="6" w:tplc="2268739E">
      <w:numFmt w:val="bullet"/>
      <w:lvlText w:val="•"/>
      <w:lvlJc w:val="left"/>
      <w:pPr>
        <w:ind w:left="5583" w:hanging="360"/>
      </w:pPr>
      <w:rPr>
        <w:rFonts w:hint="default"/>
        <w:lang w:val="en-US" w:eastAsia="en-US" w:bidi="ar-SA"/>
      </w:rPr>
    </w:lvl>
    <w:lvl w:ilvl="7" w:tplc="D2D49F6C">
      <w:numFmt w:val="bullet"/>
      <w:lvlText w:val="•"/>
      <w:lvlJc w:val="left"/>
      <w:pPr>
        <w:ind w:left="6374" w:hanging="360"/>
      </w:pPr>
      <w:rPr>
        <w:rFonts w:hint="default"/>
        <w:lang w:val="en-US" w:eastAsia="en-US" w:bidi="ar-SA"/>
      </w:rPr>
    </w:lvl>
    <w:lvl w:ilvl="8" w:tplc="87BC9880">
      <w:numFmt w:val="bullet"/>
      <w:lvlText w:val="•"/>
      <w:lvlJc w:val="left"/>
      <w:pPr>
        <w:ind w:left="7165"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A14"/>
    <w:rsid w:val="000040E3"/>
    <w:rsid w:val="0019428B"/>
    <w:rsid w:val="00240C6A"/>
    <w:rsid w:val="002A0D60"/>
    <w:rsid w:val="002B1A14"/>
    <w:rsid w:val="003B764B"/>
    <w:rsid w:val="004827FD"/>
    <w:rsid w:val="00516822"/>
    <w:rsid w:val="00620873"/>
    <w:rsid w:val="00721ABD"/>
    <w:rsid w:val="007E72C3"/>
    <w:rsid w:val="007F7C4B"/>
    <w:rsid w:val="008B7A14"/>
    <w:rsid w:val="008C3F24"/>
    <w:rsid w:val="00A03811"/>
    <w:rsid w:val="00B24135"/>
    <w:rsid w:val="00D97B68"/>
    <w:rsid w:val="00EE278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F591A31-FBB6-45CF-82DE-1FF60A2E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840" w:hanging="361"/>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uiPriority w:val="1"/>
    <w:qFormat/>
    <w:pPr>
      <w:ind w:left="840" w:hanging="361"/>
      <w:jc w:val="both"/>
    </w:pPr>
  </w:style>
  <w:style w:type="paragraph" w:customStyle="1" w:styleId="TableParagraph">
    <w:name w:val="Table Paragraph"/>
    <w:basedOn w:val="Normal"/>
    <w:uiPriority w:val="1"/>
    <w:qFormat/>
    <w:pPr>
      <w:spacing w:line="270" w:lineRule="exact"/>
      <w:ind w:left="373" w:right="364"/>
      <w:jc w:val="center"/>
    </w:pPr>
  </w:style>
  <w:style w:type="paragraph" w:styleId="NormalWeb">
    <w:name w:val="Normal (Web)"/>
    <w:basedOn w:val="Normal"/>
    <w:uiPriority w:val="99"/>
    <w:semiHidden/>
    <w:unhideWhenUsed/>
    <w:rsid w:val="004827FD"/>
    <w:pPr>
      <w:widowControl/>
      <w:autoSpaceDE/>
      <w:autoSpaceDN/>
      <w:spacing w:before="100" w:beforeAutospacing="1" w:after="100" w:afterAutospacing="1"/>
    </w:pPr>
    <w:rPr>
      <w:sz w:val="24"/>
      <w:szCs w:val="24"/>
      <w:lang w:bidi="fa-IR"/>
    </w:rPr>
  </w:style>
  <w:style w:type="character" w:styleId="Hyperlink">
    <w:name w:val="Hyperlink"/>
    <w:basedOn w:val="DefaultParagraphFont"/>
    <w:uiPriority w:val="99"/>
    <w:semiHidden/>
    <w:unhideWhenUsed/>
    <w:rsid w:val="004827FD"/>
    <w:rPr>
      <w:color w:val="0000FF"/>
      <w:u w:val="single"/>
    </w:rPr>
  </w:style>
  <w:style w:type="character" w:styleId="FollowedHyperlink">
    <w:name w:val="FollowedHyperlink"/>
    <w:basedOn w:val="DefaultParagraphFont"/>
    <w:uiPriority w:val="99"/>
    <w:semiHidden/>
    <w:unhideWhenUsed/>
    <w:rsid w:val="004827F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3569759">
      <w:bodyDiv w:val="1"/>
      <w:marLeft w:val="0"/>
      <w:marRight w:val="0"/>
      <w:marTop w:val="0"/>
      <w:marBottom w:val="0"/>
      <w:divBdr>
        <w:top w:val="none" w:sz="0" w:space="0" w:color="auto"/>
        <w:left w:val="none" w:sz="0" w:space="0" w:color="auto"/>
        <w:bottom w:val="none" w:sz="0" w:space="0" w:color="auto"/>
        <w:right w:val="none" w:sz="0" w:space="0" w:color="auto"/>
      </w:divBdr>
      <w:divsChild>
        <w:div w:id="51275798">
          <w:marLeft w:val="0"/>
          <w:marRight w:val="0"/>
          <w:marTop w:val="0"/>
          <w:marBottom w:val="0"/>
          <w:divBdr>
            <w:top w:val="none" w:sz="0" w:space="0" w:color="auto"/>
            <w:left w:val="none" w:sz="0" w:space="0" w:color="auto"/>
            <w:bottom w:val="none" w:sz="0" w:space="0" w:color="auto"/>
            <w:right w:val="none" w:sz="0" w:space="0" w:color="auto"/>
          </w:divBdr>
          <w:divsChild>
            <w:div w:id="129129508">
              <w:marLeft w:val="0"/>
              <w:marRight w:val="0"/>
              <w:marTop w:val="0"/>
              <w:marBottom w:val="0"/>
              <w:divBdr>
                <w:top w:val="none" w:sz="0" w:space="0" w:color="auto"/>
                <w:left w:val="none" w:sz="0" w:space="0" w:color="auto"/>
                <w:bottom w:val="none" w:sz="0" w:space="0" w:color="auto"/>
                <w:right w:val="none" w:sz="0" w:space="0" w:color="auto"/>
              </w:divBdr>
              <w:divsChild>
                <w:div w:id="564419050">
                  <w:marLeft w:val="0"/>
                  <w:marRight w:val="0"/>
                  <w:marTop w:val="0"/>
                  <w:marBottom w:val="0"/>
                  <w:divBdr>
                    <w:top w:val="none" w:sz="0" w:space="0" w:color="auto"/>
                    <w:left w:val="none" w:sz="0" w:space="0" w:color="auto"/>
                    <w:bottom w:val="none" w:sz="0" w:space="0" w:color="auto"/>
                    <w:right w:val="none" w:sz="0" w:space="0" w:color="auto"/>
                  </w:divBdr>
                  <w:divsChild>
                    <w:div w:id="529414866">
                      <w:marLeft w:val="0"/>
                      <w:marRight w:val="0"/>
                      <w:marTop w:val="0"/>
                      <w:marBottom w:val="0"/>
                      <w:divBdr>
                        <w:top w:val="none" w:sz="0" w:space="0" w:color="auto"/>
                        <w:left w:val="none" w:sz="0" w:space="0" w:color="auto"/>
                        <w:bottom w:val="none" w:sz="0" w:space="0" w:color="auto"/>
                        <w:right w:val="none" w:sz="0" w:space="0" w:color="auto"/>
                      </w:divBdr>
                      <w:divsChild>
                        <w:div w:id="533232666">
                          <w:marLeft w:val="0"/>
                          <w:marRight w:val="0"/>
                          <w:marTop w:val="0"/>
                          <w:marBottom w:val="0"/>
                          <w:divBdr>
                            <w:top w:val="none" w:sz="0" w:space="0" w:color="auto"/>
                            <w:left w:val="none" w:sz="0" w:space="0" w:color="auto"/>
                            <w:bottom w:val="none" w:sz="0" w:space="0" w:color="auto"/>
                            <w:right w:val="none" w:sz="0" w:space="0" w:color="auto"/>
                          </w:divBdr>
                          <w:divsChild>
                            <w:div w:id="1344014421">
                              <w:marLeft w:val="0"/>
                              <w:marRight w:val="0"/>
                              <w:marTop w:val="0"/>
                              <w:marBottom w:val="0"/>
                              <w:divBdr>
                                <w:top w:val="none" w:sz="0" w:space="0" w:color="auto"/>
                                <w:left w:val="none" w:sz="0" w:space="0" w:color="auto"/>
                                <w:bottom w:val="none" w:sz="0" w:space="0" w:color="auto"/>
                                <w:right w:val="none" w:sz="0" w:space="0" w:color="auto"/>
                              </w:divBdr>
                              <w:divsChild>
                                <w:div w:id="80878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ernational@medilam.ac.i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mohandesi gharb</dc:creator>
  <cp:lastModifiedBy>drsadeghifar</cp:lastModifiedBy>
  <cp:revision>17</cp:revision>
  <dcterms:created xsi:type="dcterms:W3CDTF">2021-01-02T07:25:00Z</dcterms:created>
  <dcterms:modified xsi:type="dcterms:W3CDTF">2021-01-02T08:22:00Z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2019-02-25T00:00:00Z</vt:filetime>
  </property>
  <property fmtid="{D5CDD505-2E9C-101B-9397-08002B2CF9AE}" pid="3" name="Creator">
    <vt:lpwstr>Microsoft® Word 2013</vt:lpwstr>
  </property>
  <property fmtid="{D5CDD505-2E9C-101B-9397-08002B2CF9AE}" pid="4" name="LastSaved">
    <vt:filetime>2021-01-02T00:00:00Z</vt:filetime>
  </property>
</Properties>
</file>